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95" w:rsidRPr="009F5B95" w:rsidRDefault="008B6A95" w:rsidP="009F5B95">
      <w:pPr>
        <w:pStyle w:val="a9"/>
        <w:tabs>
          <w:tab w:val="left" w:pos="-1260"/>
        </w:tabs>
        <w:ind w:right="-142"/>
        <w:jc w:val="center"/>
        <w:rPr>
          <w:rFonts w:ascii="Times New Roman" w:hAnsi="Times New Roman"/>
          <w:b/>
          <w:szCs w:val="24"/>
        </w:rPr>
      </w:pPr>
      <w:r w:rsidRPr="009F5B95">
        <w:rPr>
          <w:rFonts w:ascii="Times New Roman" w:hAnsi="Times New Roman"/>
          <w:b/>
          <w:szCs w:val="24"/>
        </w:rPr>
        <w:t>Договор №  ______</w:t>
      </w:r>
    </w:p>
    <w:p w:rsidR="008B6A95" w:rsidRPr="009F5B95" w:rsidRDefault="008B6A95" w:rsidP="009F5B95">
      <w:pPr>
        <w:pStyle w:val="a7"/>
        <w:tabs>
          <w:tab w:val="left" w:pos="1440"/>
        </w:tabs>
        <w:rPr>
          <w:sz w:val="24"/>
          <w:szCs w:val="24"/>
        </w:rPr>
      </w:pPr>
      <w:r w:rsidRPr="009F5B95">
        <w:rPr>
          <w:sz w:val="24"/>
          <w:szCs w:val="24"/>
        </w:rPr>
        <w:t>о подключении к системе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5493"/>
      </w:tblGrid>
      <w:tr w:rsidR="008B6A95" w:rsidRPr="009F5B95" w:rsidTr="000C472D">
        <w:tc>
          <w:tcPr>
            <w:tcW w:w="4671" w:type="dxa"/>
          </w:tcPr>
          <w:p w:rsidR="008B6A95" w:rsidRPr="009F5B95" w:rsidRDefault="008B6A95" w:rsidP="009F5B95">
            <w:r w:rsidRPr="009F5B95">
              <w:rPr>
                <w:color w:val="000000"/>
              </w:rPr>
              <w:t xml:space="preserve">г. ________________ </w:t>
            </w:r>
          </w:p>
        </w:tc>
        <w:tc>
          <w:tcPr>
            <w:tcW w:w="5517" w:type="dxa"/>
          </w:tcPr>
          <w:p w:rsidR="008B6A95" w:rsidRPr="009F5B95" w:rsidRDefault="008B6A95" w:rsidP="009F5B95">
            <w:pPr>
              <w:jc w:val="right"/>
            </w:pPr>
            <w:r w:rsidRPr="009F5B95">
              <w:rPr>
                <w:color w:val="000000"/>
              </w:rPr>
              <w:t xml:space="preserve">  </w:t>
            </w:r>
          </w:p>
        </w:tc>
      </w:tr>
    </w:tbl>
    <w:p w:rsidR="008B6A95" w:rsidRPr="009F5B95" w:rsidRDefault="008B6A95" w:rsidP="009F5B95">
      <w:pPr>
        <w:tabs>
          <w:tab w:val="left" w:pos="1440"/>
        </w:tabs>
      </w:pPr>
    </w:p>
    <w:p w:rsidR="008B6A95" w:rsidRPr="009F5B95" w:rsidRDefault="008B6A95" w:rsidP="009F5B95">
      <w:pPr>
        <w:pStyle w:val="a9"/>
        <w:rPr>
          <w:rFonts w:ascii="Times New Roman" w:hAnsi="Times New Roman"/>
          <w:szCs w:val="24"/>
        </w:rPr>
      </w:pPr>
      <w:r w:rsidRPr="009F5B95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«Управляющая производственно-торговая компания «Топливоподающие системы»</w:t>
      </w:r>
      <w:r w:rsidRPr="009F5B95">
        <w:rPr>
          <w:rFonts w:ascii="Times New Roman" w:hAnsi="Times New Roman"/>
          <w:szCs w:val="24"/>
        </w:rPr>
        <w:t>,</w:t>
      </w:r>
      <w:r w:rsidRPr="009F5B95">
        <w:rPr>
          <w:rFonts w:ascii="Times New Roman" w:hAnsi="Times New Roman"/>
          <w:szCs w:val="24"/>
          <w:lang w:val="ru-RU"/>
        </w:rPr>
        <w:t xml:space="preserve"> </w:t>
      </w:r>
      <w:r w:rsidRPr="009F5B95">
        <w:rPr>
          <w:rFonts w:ascii="Times New Roman" w:hAnsi="Times New Roman"/>
          <w:szCs w:val="24"/>
        </w:rPr>
        <w:t xml:space="preserve">в лице </w:t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</w:r>
      <w:r w:rsidRPr="009F5B95">
        <w:rPr>
          <w:rFonts w:ascii="Times New Roman" w:hAnsi="Times New Roman"/>
          <w:szCs w:val="24"/>
          <w:lang w:val="ru-RU"/>
        </w:rPr>
        <w:softHyphen/>
        <w:t>_____________</w:t>
      </w:r>
      <w:r w:rsidRPr="009F5B95">
        <w:rPr>
          <w:rFonts w:ascii="Times New Roman" w:hAnsi="Times New Roman"/>
          <w:szCs w:val="24"/>
        </w:rPr>
        <w:t xml:space="preserve">, действующего  на основании  </w:t>
      </w:r>
      <w:r w:rsidRPr="009F5B95">
        <w:rPr>
          <w:rFonts w:ascii="Times New Roman" w:hAnsi="Times New Roman"/>
          <w:szCs w:val="24"/>
          <w:lang w:val="ru-RU"/>
        </w:rPr>
        <w:t>_______________________________</w:t>
      </w:r>
      <w:r w:rsidRPr="009F5B95">
        <w:rPr>
          <w:rFonts w:ascii="Times New Roman" w:hAnsi="Times New Roman"/>
          <w:szCs w:val="24"/>
        </w:rPr>
        <w:t xml:space="preserve">, именуемое в дальнейшем «Исполнитель», с одной стороны, и </w:t>
      </w:r>
    </w:p>
    <w:p w:rsidR="008B6A95" w:rsidRPr="009F5B95" w:rsidRDefault="008B6A95" w:rsidP="009F5B95">
      <w:pPr>
        <w:pStyle w:val="a9"/>
        <w:rPr>
          <w:rFonts w:ascii="Times New Roman" w:hAnsi="Times New Roman"/>
          <w:szCs w:val="24"/>
        </w:rPr>
      </w:pPr>
      <w:r w:rsidRPr="009F5B95">
        <w:rPr>
          <w:rFonts w:ascii="Times New Roman" w:hAnsi="Times New Roman"/>
          <w:szCs w:val="24"/>
        </w:rPr>
        <w:t xml:space="preserve">_____________, в лице__________, действующего на основании _________,   именуемое в дальнейшем «Заявитель», с другой стороны, при совместном упоминании именуемые «Стороны», </w:t>
      </w:r>
    </w:p>
    <w:p w:rsidR="008B6A95" w:rsidRPr="009F5B95" w:rsidRDefault="008B6A95" w:rsidP="009F5B95">
      <w:pPr>
        <w:pStyle w:val="a9"/>
        <w:rPr>
          <w:rFonts w:ascii="Times New Roman" w:hAnsi="Times New Roman"/>
          <w:b/>
          <w:szCs w:val="24"/>
        </w:rPr>
      </w:pPr>
      <w:r w:rsidRPr="009F5B95">
        <w:rPr>
          <w:rFonts w:ascii="Times New Roman" w:hAnsi="Times New Roman"/>
          <w:szCs w:val="24"/>
        </w:rPr>
        <w:t>заключили настоящий договор о подключении к системе теплоснабжения (далее - Договор) о нижеследующем:</w:t>
      </w:r>
    </w:p>
    <w:p w:rsidR="009F5B95" w:rsidRPr="009F5B95" w:rsidRDefault="009F5B95" w:rsidP="009F5B95">
      <w:pPr>
        <w:pStyle w:val="Standard"/>
        <w:jc w:val="center"/>
        <w:rPr>
          <w:b/>
          <w:bCs/>
          <w:color w:val="000000"/>
          <w:spacing w:val="-6"/>
          <w:sz w:val="24"/>
          <w:szCs w:val="24"/>
        </w:rPr>
      </w:pPr>
      <w:r w:rsidRPr="009F5B95">
        <w:rPr>
          <w:b/>
          <w:bCs/>
          <w:color w:val="000000"/>
          <w:spacing w:val="-6"/>
          <w:sz w:val="24"/>
          <w:szCs w:val="24"/>
        </w:rPr>
        <w:t>1. ПРЕДМЕТ ДОГОВОРА</w:t>
      </w:r>
    </w:p>
    <w:p w:rsidR="009F5B95" w:rsidRPr="009F5B95" w:rsidRDefault="009F5B95" w:rsidP="009F5B95">
      <w:pPr>
        <w:pStyle w:val="Standard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1.1. Предметом настоящего договора является установление и порядок выполнения сторонами</w:t>
      </w:r>
      <w:r w:rsidRPr="009F5B95">
        <w:rPr>
          <w:sz w:val="24"/>
          <w:szCs w:val="24"/>
        </w:rPr>
        <w:br/>
        <w:t>мероприятий по подключению объектов недвижимости (вновь вводимых, реконструируемых  объектов капитального строительства) к системе теплоснабжения.</w:t>
      </w:r>
    </w:p>
    <w:p w:rsidR="009F5B95" w:rsidRPr="009F5B95" w:rsidRDefault="009F5B95" w:rsidP="009F5B95">
      <w:pPr>
        <w:pStyle w:val="Standard"/>
        <w:jc w:val="both"/>
        <w:rPr>
          <w:sz w:val="24"/>
          <w:szCs w:val="24"/>
        </w:rPr>
      </w:pPr>
      <w:r w:rsidRPr="009F5B95">
        <w:rPr>
          <w:sz w:val="24"/>
          <w:szCs w:val="24"/>
        </w:rPr>
        <w:t xml:space="preserve">1.2. </w:t>
      </w:r>
      <w:r w:rsidRPr="009F5B95">
        <w:rPr>
          <w:color w:val="000000"/>
          <w:spacing w:val="-4"/>
          <w:sz w:val="24"/>
          <w:szCs w:val="24"/>
        </w:rPr>
        <w:t>Исполнитель обязуется увеличить мощность теплоисточника, а также обеспечить выполнение необходимых мероприятий владельцами технологически связанных сетей для обеспечения подключения объектов и последующего обеспечения их теплоснабжения».</w:t>
      </w:r>
    </w:p>
    <w:p w:rsidR="009F5B95" w:rsidRPr="009F5B95" w:rsidRDefault="009F5B95" w:rsidP="009F5B95">
      <w:pPr>
        <w:pStyle w:val="Standard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1.3. Заявитель обязуется выполнить необходимые технические мероприятия, предусмотренные условиями подключения (Приложение №1 к настоящему договору), техническими условиями (при их наличии), и произвести оплату в соответствии с условиями настоящего договора.                                                                        1.4.  «Перечень объектов, подключаемых к системе теплоснабжения по настоящему договору:</w:t>
      </w:r>
    </w:p>
    <w:tbl>
      <w:tblPr>
        <w:tblW w:w="10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2115"/>
        <w:gridCol w:w="1635"/>
        <w:gridCol w:w="2399"/>
        <w:gridCol w:w="1774"/>
      </w:tblGrid>
      <w:tr w:rsidR="009F5B95" w:rsidRPr="009F5B95" w:rsidTr="000C472D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rPr>
                <w:sz w:val="24"/>
                <w:szCs w:val="24"/>
              </w:rPr>
            </w:pPr>
            <w:r w:rsidRPr="009F5B95">
              <w:rPr>
                <w:sz w:val="24"/>
                <w:szCs w:val="24"/>
              </w:rPr>
              <w:t>Объект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ind w:left="-40" w:right="5"/>
              <w:rPr>
                <w:sz w:val="24"/>
                <w:szCs w:val="24"/>
              </w:rPr>
            </w:pPr>
            <w:r w:rsidRPr="009F5B95">
              <w:rPr>
                <w:sz w:val="24"/>
                <w:szCs w:val="24"/>
              </w:rPr>
              <w:t>Подключаемая нагрузка, Гкал/час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ind w:left="-10" w:right="5"/>
              <w:rPr>
                <w:sz w:val="24"/>
                <w:szCs w:val="24"/>
              </w:rPr>
            </w:pPr>
            <w:r w:rsidRPr="009F5B95">
              <w:rPr>
                <w:sz w:val="24"/>
                <w:szCs w:val="24"/>
              </w:rPr>
              <w:t>Планируемая дата подключения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ind w:left="-10" w:right="5"/>
              <w:jc w:val="both"/>
              <w:rPr>
                <w:sz w:val="24"/>
                <w:szCs w:val="24"/>
              </w:rPr>
            </w:pPr>
            <w:r w:rsidRPr="009F5B95">
              <w:rPr>
                <w:sz w:val="24"/>
                <w:szCs w:val="24"/>
              </w:rPr>
              <w:t>Сумма платы за подключение  объекта, руб., в т.ч. НДС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ind w:left="5" w:right="5"/>
              <w:jc w:val="center"/>
              <w:rPr>
                <w:sz w:val="24"/>
                <w:szCs w:val="24"/>
              </w:rPr>
            </w:pPr>
            <w:r w:rsidRPr="009F5B95">
              <w:rPr>
                <w:sz w:val="24"/>
                <w:szCs w:val="24"/>
              </w:rPr>
              <w:t>Условия подключения / технические условия</w:t>
            </w:r>
          </w:p>
          <w:p w:rsidR="009F5B95" w:rsidRPr="009F5B95" w:rsidRDefault="009F5B95" w:rsidP="009F5B95">
            <w:pPr>
              <w:pStyle w:val="TableContents"/>
              <w:ind w:left="5" w:right="5"/>
              <w:rPr>
                <w:sz w:val="24"/>
                <w:szCs w:val="24"/>
              </w:rPr>
            </w:pPr>
          </w:p>
        </w:tc>
      </w:tr>
      <w:tr w:rsidR="009F5B95" w:rsidRPr="009F5B95" w:rsidTr="000C472D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snapToGrid w:val="0"/>
              <w:ind w:left="35" w:right="5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snapToGrid w:val="0"/>
              <w:ind w:left="20" w:right="5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snapToGrid w:val="0"/>
              <w:ind w:left="-10" w:right="5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95" w:rsidRPr="009F5B95" w:rsidRDefault="009F5B95" w:rsidP="009F5B95">
            <w:pPr>
              <w:pStyle w:val="TableContents"/>
              <w:snapToGrid w:val="0"/>
              <w:ind w:left="5" w:right="5"/>
              <w:rPr>
                <w:sz w:val="24"/>
                <w:szCs w:val="24"/>
              </w:rPr>
            </w:pPr>
          </w:p>
        </w:tc>
      </w:tr>
    </w:tbl>
    <w:p w:rsidR="009F5B95" w:rsidRPr="009F5B95" w:rsidRDefault="009F5B95" w:rsidP="009F5B95">
      <w:pPr>
        <w:pStyle w:val="Standard"/>
        <w:jc w:val="both"/>
        <w:rPr>
          <w:color w:val="000000"/>
          <w:spacing w:val="-4"/>
          <w:sz w:val="24"/>
          <w:szCs w:val="24"/>
        </w:rPr>
      </w:pPr>
    </w:p>
    <w:p w:rsidR="009F5B95" w:rsidRPr="009F5B95" w:rsidRDefault="009F5B95" w:rsidP="009F5B95">
      <w:pPr>
        <w:pStyle w:val="Standard"/>
        <w:tabs>
          <w:tab w:val="left" w:pos="505"/>
        </w:tabs>
        <w:ind w:left="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 xml:space="preserve">1.5. Плата за подключение осуществляется в соответствии с Градостроительным </w:t>
      </w:r>
      <w:r w:rsidRPr="009F5B95">
        <w:rPr>
          <w:color w:val="000000"/>
          <w:sz w:val="24"/>
          <w:szCs w:val="24"/>
        </w:rPr>
        <w:t>Кодексом РФ, действующим законодательством.</w:t>
      </w:r>
    </w:p>
    <w:p w:rsidR="009F5B95" w:rsidRDefault="009F5B95" w:rsidP="009F5B95">
      <w:pPr>
        <w:pStyle w:val="Standard"/>
        <w:tabs>
          <w:tab w:val="left" w:pos="490"/>
        </w:tabs>
        <w:jc w:val="center"/>
        <w:rPr>
          <w:b/>
          <w:bCs/>
          <w:color w:val="000000"/>
          <w:spacing w:val="-3"/>
          <w:sz w:val="24"/>
          <w:szCs w:val="24"/>
        </w:rPr>
      </w:pPr>
    </w:p>
    <w:p w:rsidR="009F5B95" w:rsidRPr="009F5B95" w:rsidRDefault="009F5B95" w:rsidP="009F5B95">
      <w:pPr>
        <w:pStyle w:val="Standard"/>
        <w:tabs>
          <w:tab w:val="left" w:pos="490"/>
        </w:tabs>
        <w:jc w:val="center"/>
        <w:rPr>
          <w:sz w:val="24"/>
          <w:szCs w:val="24"/>
        </w:rPr>
      </w:pPr>
      <w:r w:rsidRPr="009F5B95">
        <w:rPr>
          <w:b/>
          <w:bCs/>
          <w:color w:val="000000"/>
          <w:spacing w:val="-3"/>
          <w:sz w:val="24"/>
          <w:szCs w:val="24"/>
        </w:rPr>
        <w:t>2. ПРАВА И ОБЯЗАННОСТИ СТОРОН</w:t>
      </w:r>
    </w:p>
    <w:p w:rsidR="009F5B95" w:rsidRPr="009F5B95" w:rsidRDefault="009F5B95" w:rsidP="009F5B95">
      <w:pPr>
        <w:pStyle w:val="Standard"/>
        <w:tabs>
          <w:tab w:val="left" w:pos="490"/>
        </w:tabs>
        <w:jc w:val="both"/>
        <w:rPr>
          <w:sz w:val="24"/>
          <w:szCs w:val="24"/>
        </w:rPr>
      </w:pPr>
      <w:r w:rsidRPr="009F5B95">
        <w:rPr>
          <w:color w:val="000000"/>
          <w:spacing w:val="-14"/>
          <w:sz w:val="24"/>
          <w:szCs w:val="24"/>
        </w:rPr>
        <w:t>2.1.</w:t>
      </w:r>
      <w:r w:rsidRPr="009F5B95">
        <w:rPr>
          <w:color w:val="000000"/>
          <w:sz w:val="24"/>
          <w:szCs w:val="24"/>
        </w:rPr>
        <w:t xml:space="preserve"> Заявитель </w:t>
      </w:r>
      <w:r w:rsidRPr="009F5B95">
        <w:rPr>
          <w:color w:val="000000"/>
          <w:spacing w:val="-2"/>
          <w:sz w:val="24"/>
          <w:szCs w:val="24"/>
        </w:rPr>
        <w:t xml:space="preserve">обязан разработать проектную документацию в соответствии с выданными условиями подключения, техническими условиями  и представить Исполнителю раздел утвержденной в установленном </w:t>
      </w:r>
      <w:r w:rsidRPr="009F5B95">
        <w:rPr>
          <w:color w:val="000000"/>
          <w:spacing w:val="-3"/>
          <w:sz w:val="24"/>
          <w:szCs w:val="24"/>
        </w:rPr>
        <w:t xml:space="preserve">порядке проектной документации  (1 экземпляр), в котором содержатся сведения об </w:t>
      </w:r>
      <w:r w:rsidRPr="009F5B95">
        <w:rPr>
          <w:color w:val="000000"/>
          <w:spacing w:val="-4"/>
          <w:sz w:val="24"/>
          <w:szCs w:val="24"/>
        </w:rPr>
        <w:t xml:space="preserve">инженерном оборудовании, о сетях инженерно-технического обеспечения, перечень </w:t>
      </w:r>
      <w:r w:rsidRPr="009F5B95">
        <w:rPr>
          <w:color w:val="000000"/>
          <w:spacing w:val="-3"/>
          <w:sz w:val="24"/>
          <w:szCs w:val="24"/>
        </w:rPr>
        <w:t>инженерно-технических мероприятий и содержание технологических решений в срок до ______________________г.</w:t>
      </w:r>
    </w:p>
    <w:p w:rsidR="009F5B95" w:rsidRPr="009F5B95" w:rsidRDefault="009F5B95" w:rsidP="009F5B95">
      <w:pPr>
        <w:pStyle w:val="Standard"/>
        <w:tabs>
          <w:tab w:val="left" w:pos="461"/>
        </w:tabs>
        <w:spacing w:before="5"/>
        <w:jc w:val="both"/>
        <w:rPr>
          <w:sz w:val="24"/>
          <w:szCs w:val="24"/>
        </w:rPr>
      </w:pPr>
      <w:r w:rsidRPr="009F5B95">
        <w:rPr>
          <w:color w:val="000000"/>
          <w:spacing w:val="3"/>
          <w:sz w:val="24"/>
          <w:szCs w:val="24"/>
        </w:rPr>
        <w:tab/>
        <w:t>2.2. В случае  внесения  изменений  в проектную документацию  на строительство</w:t>
      </w:r>
      <w:r w:rsidRPr="009F5B95">
        <w:rPr>
          <w:color w:val="000000"/>
          <w:spacing w:val="3"/>
          <w:sz w:val="24"/>
          <w:szCs w:val="24"/>
        </w:rPr>
        <w:br/>
      </w:r>
      <w:r w:rsidRPr="009F5B95">
        <w:rPr>
          <w:color w:val="000000"/>
          <w:spacing w:val="-3"/>
          <w:sz w:val="24"/>
          <w:szCs w:val="24"/>
        </w:rPr>
        <w:t>объекта, влекущих изменение указанной в договоре о подключении нагрузке, Заявитель обязан</w:t>
      </w:r>
      <w:r w:rsidRPr="009F5B95">
        <w:rPr>
          <w:color w:val="000000"/>
          <w:spacing w:val="-3"/>
          <w:sz w:val="24"/>
          <w:szCs w:val="24"/>
        </w:rPr>
        <w:br/>
      </w:r>
      <w:r w:rsidRPr="009F5B95">
        <w:rPr>
          <w:color w:val="000000"/>
          <w:spacing w:val="1"/>
          <w:sz w:val="24"/>
          <w:szCs w:val="24"/>
        </w:rPr>
        <w:t>в 10-ти дневный срок направить Исполнителю предложение о внесении соответствующих</w:t>
      </w:r>
      <w:r w:rsidRPr="009F5B95">
        <w:rPr>
          <w:color w:val="000000"/>
          <w:spacing w:val="1"/>
          <w:sz w:val="24"/>
          <w:szCs w:val="24"/>
        </w:rPr>
        <w:br/>
        <w:t xml:space="preserve">изменений в Договор. Увеличение подключаемой нагрузки осуществляется на основании дополнительного соглашения к настоящему договору, </w:t>
      </w:r>
      <w:r w:rsidRPr="009F5B95">
        <w:rPr>
          <w:color w:val="000000"/>
          <w:spacing w:val="3"/>
          <w:sz w:val="24"/>
          <w:szCs w:val="24"/>
        </w:rPr>
        <w:t>с дополнительной оплатой, с учетом индексации размера платы за подключение.</w:t>
      </w:r>
    </w:p>
    <w:p w:rsidR="009F5B95" w:rsidRPr="009F5B95" w:rsidRDefault="009F5B95" w:rsidP="009F5B95">
      <w:pPr>
        <w:pStyle w:val="Standard"/>
        <w:numPr>
          <w:ilvl w:val="1"/>
          <w:numId w:val="6"/>
        </w:numPr>
        <w:tabs>
          <w:tab w:val="left" w:pos="446"/>
        </w:tabs>
        <w:ind w:left="-15" w:firstLine="0"/>
        <w:jc w:val="both"/>
        <w:rPr>
          <w:color w:val="000000"/>
          <w:sz w:val="24"/>
          <w:szCs w:val="24"/>
        </w:rPr>
      </w:pPr>
      <w:r w:rsidRPr="009F5B95">
        <w:rPr>
          <w:color w:val="000000"/>
          <w:sz w:val="24"/>
          <w:szCs w:val="24"/>
        </w:rPr>
        <w:t>Заявитель обязан выполнить условия подготовки внутриплощадочных и внутридомовых сетей и оборудования объектов строительства к подключению, предусмотренные техническими условиями, условиями подключения, в соответствии с утвержденным проектом своими силами и средствами либо с привлечением подрядной организации.</w:t>
      </w:r>
    </w:p>
    <w:p w:rsidR="009F5B95" w:rsidRPr="009F5B95" w:rsidRDefault="009F5B95" w:rsidP="009F5B95">
      <w:pPr>
        <w:pStyle w:val="Standard"/>
        <w:tabs>
          <w:tab w:val="left" w:pos="446"/>
        </w:tabs>
        <w:ind w:left="-15"/>
        <w:jc w:val="both"/>
        <w:rPr>
          <w:sz w:val="24"/>
          <w:szCs w:val="24"/>
        </w:rPr>
      </w:pPr>
      <w:r w:rsidRPr="009F5B95">
        <w:rPr>
          <w:color w:val="000000"/>
          <w:spacing w:val="-8"/>
          <w:sz w:val="24"/>
          <w:szCs w:val="24"/>
        </w:rPr>
        <w:t xml:space="preserve">         2.4. Заявитель обязан сдать Исполнителю результат работ по выполнению технических условий, условий по подключению, предварительно согласовав дату, время и место проведения приемки.</w:t>
      </w:r>
    </w:p>
    <w:p w:rsidR="009F5B95" w:rsidRPr="009F5B95" w:rsidRDefault="009F5B95" w:rsidP="009F5B95">
      <w:pPr>
        <w:pStyle w:val="Standard"/>
        <w:tabs>
          <w:tab w:val="left" w:pos="446"/>
        </w:tabs>
        <w:ind w:left="-15"/>
        <w:jc w:val="both"/>
        <w:rPr>
          <w:sz w:val="24"/>
          <w:szCs w:val="24"/>
        </w:rPr>
      </w:pPr>
      <w:r w:rsidRPr="009F5B95">
        <w:rPr>
          <w:color w:val="000000"/>
          <w:spacing w:val="-8"/>
          <w:sz w:val="24"/>
          <w:szCs w:val="24"/>
        </w:rPr>
        <w:t xml:space="preserve">        2.5. До начала подачи ресурсов Заявитель:  </w:t>
      </w:r>
    </w:p>
    <w:p w:rsidR="009F5B95" w:rsidRPr="009F5B95" w:rsidRDefault="009F5B95" w:rsidP="009F5B95">
      <w:pPr>
        <w:pStyle w:val="ConsPlusNormal"/>
        <w:tabs>
          <w:tab w:val="left" w:pos="446"/>
        </w:tabs>
        <w:ind w:left="-15"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F5B95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-получает разрешение на ввод в эксплуатацию подключаемого объекта;</w:t>
      </w:r>
    </w:p>
    <w:p w:rsidR="009F5B95" w:rsidRPr="009F5B95" w:rsidRDefault="009F5B95" w:rsidP="009F5B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B95">
        <w:rPr>
          <w:rFonts w:ascii="Times New Roman" w:eastAsia="Arial" w:hAnsi="Times New Roman" w:cs="Times New Roman"/>
          <w:sz w:val="24"/>
          <w:szCs w:val="24"/>
        </w:rPr>
        <w:t>-заключает договор теплоснабжения;</w:t>
      </w:r>
    </w:p>
    <w:p w:rsidR="009F5B95" w:rsidRPr="009F5B95" w:rsidRDefault="009F5B95" w:rsidP="009F5B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B95">
        <w:rPr>
          <w:rFonts w:ascii="Times New Roman" w:eastAsia="Arial" w:hAnsi="Times New Roman" w:cs="Times New Roman"/>
          <w:sz w:val="24"/>
          <w:szCs w:val="24"/>
        </w:rPr>
        <w:t xml:space="preserve">-предъявляет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</w:t>
      </w:r>
      <w:r w:rsidRPr="009F5B95">
        <w:rPr>
          <w:rFonts w:ascii="Times New Roman" w:eastAsia="Arial" w:hAnsi="Times New Roman" w:cs="Times New Roman"/>
          <w:sz w:val="24"/>
          <w:szCs w:val="24"/>
        </w:rPr>
        <w:lastRenderedPageBreak/>
        <w:t>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  <w:r w:rsidRPr="009F5B9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</w:p>
    <w:p w:rsidR="009F5B95" w:rsidRPr="009F5B95" w:rsidRDefault="009F5B95" w:rsidP="009F5B95">
      <w:pPr>
        <w:pStyle w:val="Standard"/>
        <w:numPr>
          <w:ilvl w:val="1"/>
          <w:numId w:val="7"/>
        </w:numPr>
        <w:tabs>
          <w:tab w:val="left" w:pos="446"/>
        </w:tabs>
        <w:ind w:left="-15" w:firstLine="0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Заявитель обязан обеспечить доступ представителям Исполнителя для проверки выполнения условий подключения и установления пломб на приборах (узлах) учета тепловой энергии, кранах и задвижках на их обводах.</w:t>
      </w:r>
    </w:p>
    <w:p w:rsidR="009F5B95" w:rsidRPr="009F5B95" w:rsidRDefault="009F5B95" w:rsidP="009F5B95">
      <w:pPr>
        <w:pStyle w:val="Standard"/>
        <w:numPr>
          <w:ilvl w:val="1"/>
          <w:numId w:val="7"/>
        </w:numPr>
        <w:tabs>
          <w:tab w:val="left" w:pos="446"/>
        </w:tabs>
        <w:ind w:left="-15" w:firstLine="0"/>
        <w:jc w:val="both"/>
        <w:rPr>
          <w:sz w:val="24"/>
          <w:szCs w:val="24"/>
        </w:rPr>
      </w:pPr>
      <w:r w:rsidRPr="009F5B95">
        <w:rPr>
          <w:color w:val="000000"/>
          <w:sz w:val="24"/>
          <w:szCs w:val="24"/>
        </w:rPr>
        <w:t>Исполнитель  после  выполнения  Заявителем  принятых  на  себя  обязательств,</w:t>
      </w:r>
      <w:r w:rsidRPr="009F5B95">
        <w:rPr>
          <w:color w:val="000000"/>
          <w:sz w:val="24"/>
          <w:szCs w:val="24"/>
        </w:rPr>
        <w:br/>
      </w:r>
      <w:r w:rsidRPr="009F5B95">
        <w:rPr>
          <w:color w:val="000000"/>
          <w:spacing w:val="-3"/>
          <w:sz w:val="24"/>
          <w:szCs w:val="24"/>
        </w:rPr>
        <w:t xml:space="preserve">обязуется произвести на объектах теплоснабжения комплекс работ, </w:t>
      </w:r>
      <w:r w:rsidRPr="009F5B95">
        <w:rPr>
          <w:color w:val="000000"/>
          <w:spacing w:val="-4"/>
          <w:sz w:val="24"/>
          <w:szCs w:val="24"/>
        </w:rPr>
        <w:t>обеспечивающих возможность подключения объекта Заявителя и бесперебойное теплоснабжение объекта в</w:t>
      </w:r>
      <w:r w:rsidRPr="009F5B95">
        <w:rPr>
          <w:color w:val="000000"/>
          <w:spacing w:val="-4"/>
          <w:sz w:val="24"/>
          <w:szCs w:val="24"/>
        </w:rPr>
        <w:br/>
        <w:t>заявленных Заявителем  количественных показателях.</w:t>
      </w:r>
    </w:p>
    <w:p w:rsidR="009F5B95" w:rsidRPr="009F5B95" w:rsidRDefault="009F5B95" w:rsidP="009F5B95">
      <w:pPr>
        <w:pStyle w:val="Standard"/>
        <w:numPr>
          <w:ilvl w:val="1"/>
          <w:numId w:val="7"/>
        </w:numPr>
        <w:tabs>
          <w:tab w:val="left" w:pos="446"/>
        </w:tabs>
        <w:ind w:left="-15" w:firstLine="0"/>
        <w:jc w:val="both"/>
        <w:rPr>
          <w:sz w:val="24"/>
          <w:szCs w:val="24"/>
        </w:rPr>
      </w:pPr>
      <w:r w:rsidRPr="009F5B95">
        <w:rPr>
          <w:color w:val="000000"/>
          <w:spacing w:val="-4"/>
          <w:sz w:val="24"/>
          <w:szCs w:val="24"/>
        </w:rPr>
        <w:t>Исполнитель обязуется в течение 5 рабочих дней п</w:t>
      </w:r>
      <w:r w:rsidRPr="009F5B95">
        <w:rPr>
          <w:sz w:val="24"/>
          <w:szCs w:val="24"/>
        </w:rPr>
        <w:t xml:space="preserve">осле получения уведомления от Заявителя направить своего представителя для проверки выполнения Заявителем условий подключения, установки пломб на приборах (узлах) учета тепловой энергии и теплоносителя, кранах и задвижках на их обводах и составления и подписания акта о готовности. Подключение внутриплощадочных либо внутридомовых сетей и оборудования объекта к сети инженерно-технического обеспечения осуществляется Заявителем только после подписания акта о готовности.   </w:t>
      </w:r>
    </w:p>
    <w:p w:rsidR="009F5B95" w:rsidRPr="009F5B95" w:rsidRDefault="009F5B95" w:rsidP="009F5B95">
      <w:pPr>
        <w:pStyle w:val="Standard"/>
        <w:numPr>
          <w:ilvl w:val="1"/>
          <w:numId w:val="7"/>
        </w:numPr>
        <w:tabs>
          <w:tab w:val="left" w:pos="446"/>
        </w:tabs>
        <w:ind w:left="-15" w:firstLine="0"/>
        <w:jc w:val="both"/>
        <w:rPr>
          <w:color w:val="000000"/>
          <w:spacing w:val="-8"/>
          <w:sz w:val="24"/>
          <w:szCs w:val="24"/>
        </w:rPr>
      </w:pPr>
      <w:r w:rsidRPr="009F5B95">
        <w:rPr>
          <w:color w:val="000000"/>
          <w:spacing w:val="-8"/>
          <w:sz w:val="24"/>
          <w:szCs w:val="24"/>
        </w:rPr>
        <w:t xml:space="preserve">Исполнитель обязан выполнить согласование проектной документации, предоставленной заявителем,  при установлении ее соответствия техническим условиям, условиями подключения.  </w:t>
      </w:r>
    </w:p>
    <w:p w:rsidR="009F5B95" w:rsidRPr="009F5B95" w:rsidRDefault="009F5B95" w:rsidP="009F5B95">
      <w:pPr>
        <w:pStyle w:val="ConsPlusNormal"/>
        <w:widowControl w:val="0"/>
        <w:numPr>
          <w:ilvl w:val="1"/>
          <w:numId w:val="7"/>
        </w:numPr>
        <w:tabs>
          <w:tab w:val="left" w:pos="446"/>
        </w:tabs>
        <w:suppressAutoHyphens/>
        <w:adjustRightInd/>
        <w:ind w:left="-15" w:firstLine="0"/>
        <w:jc w:val="both"/>
        <w:textAlignment w:val="baseline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F5B95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Исполнитель вправе:</w:t>
      </w:r>
    </w:p>
    <w:p w:rsidR="009F5B95" w:rsidRPr="009F5B95" w:rsidRDefault="009F5B95" w:rsidP="009F5B95">
      <w:pPr>
        <w:pStyle w:val="ConsPlusNormal"/>
        <w:tabs>
          <w:tab w:val="left" w:pos="446"/>
        </w:tabs>
        <w:ind w:left="-15"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F5B95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- участвовать в приемке скрытых работ по укладке сети от подключаемого объекта до точки подкл</w:t>
      </w:r>
      <w:r w:rsidRPr="009F5B95">
        <w:rPr>
          <w:rFonts w:ascii="Times New Roman" w:hAnsi="Times New Roman" w:cs="Times New Roman"/>
          <w:color w:val="000000"/>
          <w:spacing w:val="-8"/>
          <w:sz w:val="24"/>
          <w:szCs w:val="24"/>
        </w:rPr>
        <w:t>ю</w:t>
      </w:r>
      <w:r w:rsidRPr="009F5B95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чения; -изменить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 если заявитель не соблюдает установленные договором сроки внесения платы за подключение. При этом дата подключения не может быть позднее исполнения заявителем указанных обязательств.</w:t>
      </w:r>
    </w:p>
    <w:p w:rsidR="009F5B95" w:rsidRPr="009F5B95" w:rsidRDefault="009F5B95" w:rsidP="009F5B95">
      <w:pPr>
        <w:pStyle w:val="Standard"/>
        <w:numPr>
          <w:ilvl w:val="1"/>
          <w:numId w:val="7"/>
        </w:numPr>
        <w:tabs>
          <w:tab w:val="left" w:pos="446"/>
        </w:tabs>
        <w:ind w:left="-15" w:firstLine="0"/>
        <w:jc w:val="both"/>
        <w:rPr>
          <w:rFonts w:eastAsia="Arial"/>
          <w:color w:val="000000"/>
          <w:spacing w:val="-8"/>
          <w:sz w:val="24"/>
          <w:szCs w:val="24"/>
        </w:rPr>
      </w:pPr>
      <w:r w:rsidRPr="009F5B95">
        <w:rPr>
          <w:rFonts w:eastAsia="Arial"/>
          <w:color w:val="000000"/>
          <w:spacing w:val="-8"/>
          <w:sz w:val="24"/>
          <w:szCs w:val="24"/>
        </w:rPr>
        <w:t xml:space="preserve">Осуществление подключения завершается составлением и подписанием сторонами акта о подключении и акта разграничения балансовой принадлежности.   </w:t>
      </w:r>
    </w:p>
    <w:p w:rsidR="009F5B95" w:rsidRPr="009F5B95" w:rsidRDefault="009F5B95" w:rsidP="009F5B95">
      <w:pPr>
        <w:pStyle w:val="Standard"/>
        <w:tabs>
          <w:tab w:val="left" w:pos="446"/>
        </w:tabs>
        <w:ind w:left="-15"/>
        <w:jc w:val="both"/>
        <w:rPr>
          <w:color w:val="000000"/>
          <w:spacing w:val="-8"/>
          <w:sz w:val="24"/>
          <w:szCs w:val="24"/>
        </w:rPr>
      </w:pPr>
    </w:p>
    <w:p w:rsidR="009F5B95" w:rsidRPr="009F5B95" w:rsidRDefault="009F5B95" w:rsidP="009F5B95">
      <w:pPr>
        <w:pStyle w:val="Standard"/>
        <w:tabs>
          <w:tab w:val="left" w:pos="446"/>
        </w:tabs>
        <w:ind w:left="-15"/>
        <w:jc w:val="center"/>
        <w:rPr>
          <w:sz w:val="24"/>
          <w:szCs w:val="24"/>
        </w:rPr>
      </w:pPr>
      <w:r w:rsidRPr="009F5B95">
        <w:rPr>
          <w:color w:val="000000"/>
          <w:spacing w:val="-3"/>
          <w:sz w:val="24"/>
          <w:szCs w:val="24"/>
        </w:rPr>
        <w:tab/>
        <w:t>3</w:t>
      </w:r>
      <w:r w:rsidRPr="009F5B95">
        <w:rPr>
          <w:b/>
          <w:bCs/>
          <w:color w:val="000000"/>
          <w:spacing w:val="-7"/>
          <w:sz w:val="24"/>
          <w:szCs w:val="24"/>
        </w:rPr>
        <w:t>.</w:t>
      </w:r>
      <w:r w:rsidRPr="009F5B95">
        <w:rPr>
          <w:b/>
          <w:bCs/>
          <w:color w:val="000000"/>
          <w:spacing w:val="-3"/>
          <w:sz w:val="24"/>
          <w:szCs w:val="24"/>
        </w:rPr>
        <w:tab/>
        <w:t>РАЗМЕР И ПОРЯДОК ОПЛАТЫ</w:t>
      </w:r>
    </w:p>
    <w:p w:rsidR="009F5B95" w:rsidRPr="009F5B95" w:rsidRDefault="009F5B95" w:rsidP="009F5B95">
      <w:pPr>
        <w:pStyle w:val="Standard"/>
        <w:tabs>
          <w:tab w:val="left" w:pos="14"/>
        </w:tabs>
        <w:spacing w:before="120"/>
        <w:ind w:left="14" w:right="24"/>
        <w:jc w:val="both"/>
        <w:rPr>
          <w:sz w:val="24"/>
          <w:szCs w:val="24"/>
        </w:rPr>
      </w:pPr>
      <w:r w:rsidRPr="009F5B95">
        <w:rPr>
          <w:sz w:val="24"/>
          <w:szCs w:val="24"/>
        </w:rPr>
        <w:t xml:space="preserve">3.1. Размер платы за подключение объекта Заявителя в соответствии с настоящим договором составляет        ______________________________________________________________________________________________и  определен в соответствии с  </w:t>
      </w:r>
      <w:r w:rsidRPr="009F5B95">
        <w:rPr>
          <w:rFonts w:eastAsia="Arial"/>
          <w:color w:val="000000"/>
          <w:spacing w:val="-5"/>
          <w:sz w:val="24"/>
          <w:szCs w:val="24"/>
          <w:lang w:bidi="ar-SA"/>
        </w:rPr>
        <w:t>Приказом Департамента _________________________________________________ к системе теплоснабжения общества с ограниченной ответственностью «Газпром теплоэнерго Ярославль».</w:t>
      </w:r>
    </w:p>
    <w:p w:rsidR="009F5B95" w:rsidRPr="009F5B95" w:rsidRDefault="009F5B95" w:rsidP="009F5B95">
      <w:pPr>
        <w:pStyle w:val="Standard"/>
        <w:tabs>
          <w:tab w:val="left" w:pos="14"/>
        </w:tabs>
        <w:ind w:left="14" w:right="19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3.2.Внесение платы за подключение осуществляется Заявителем путем перечисления денежных средств на расчетный счет Исполнителя в следующие сроки:</w:t>
      </w:r>
    </w:p>
    <w:p w:rsidR="009F5B95" w:rsidRPr="009F5B95" w:rsidRDefault="009F5B95" w:rsidP="009F5B95">
      <w:pPr>
        <w:pStyle w:val="Standard"/>
        <w:tabs>
          <w:tab w:val="left" w:pos="14"/>
        </w:tabs>
        <w:ind w:left="14" w:right="19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3.2.1. 15% от суммы платы за подключение объекта, указанных в п. 1.4. - в течение 15 дней с даты заключения настоящего договора;</w:t>
      </w:r>
    </w:p>
    <w:p w:rsidR="009F5B95" w:rsidRPr="009F5B95" w:rsidRDefault="009F5B95" w:rsidP="009F5B95">
      <w:pPr>
        <w:pStyle w:val="Standard"/>
        <w:tabs>
          <w:tab w:val="left" w:pos="14"/>
        </w:tabs>
        <w:ind w:left="14" w:right="19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3.2.2. 50% от суммы платы за подключение объектов, указанных в п.1.4. — в течение 90 дней с даты заключения настоящего договора; но не позднее даты фактического подключения объекта;</w:t>
      </w:r>
    </w:p>
    <w:p w:rsidR="009F5B95" w:rsidRPr="009F5B95" w:rsidRDefault="009F5B95" w:rsidP="009F5B95">
      <w:pPr>
        <w:pStyle w:val="Standard"/>
        <w:tabs>
          <w:tab w:val="left" w:pos="446"/>
        </w:tabs>
        <w:ind w:left="-15"/>
        <w:jc w:val="both"/>
        <w:rPr>
          <w:sz w:val="24"/>
          <w:szCs w:val="24"/>
        </w:rPr>
      </w:pPr>
      <w:r w:rsidRPr="009F5B95">
        <w:rPr>
          <w:color w:val="000000"/>
          <w:sz w:val="24"/>
          <w:szCs w:val="24"/>
        </w:rPr>
        <w:t xml:space="preserve">3.2.3  оставшаяся часть  платы за подключение объектов — в течение 15 дней с даты подписания сторонами акта о подключении, фиксирующего техническую готовность к подаче тепловой энергии или теплоносителя на подключаемые объекты.  </w:t>
      </w:r>
    </w:p>
    <w:p w:rsidR="009F5B95" w:rsidRDefault="009F5B95" w:rsidP="009F5B95">
      <w:pPr>
        <w:pStyle w:val="Standard"/>
        <w:tabs>
          <w:tab w:val="left" w:pos="-15"/>
        </w:tabs>
        <w:ind w:left="-15"/>
        <w:jc w:val="center"/>
        <w:rPr>
          <w:b/>
          <w:bCs/>
          <w:spacing w:val="-8"/>
          <w:sz w:val="24"/>
          <w:szCs w:val="24"/>
        </w:rPr>
      </w:pPr>
    </w:p>
    <w:p w:rsidR="009F5B95" w:rsidRPr="009F5B95" w:rsidRDefault="009F5B95" w:rsidP="009F5B95">
      <w:pPr>
        <w:pStyle w:val="Standard"/>
        <w:tabs>
          <w:tab w:val="left" w:pos="-15"/>
        </w:tabs>
        <w:ind w:left="-15"/>
        <w:jc w:val="center"/>
        <w:rPr>
          <w:sz w:val="24"/>
          <w:szCs w:val="24"/>
        </w:rPr>
      </w:pPr>
      <w:r w:rsidRPr="009F5B95">
        <w:rPr>
          <w:b/>
          <w:bCs/>
          <w:spacing w:val="-8"/>
          <w:sz w:val="24"/>
          <w:szCs w:val="24"/>
        </w:rPr>
        <w:t>4.</w:t>
      </w:r>
      <w:r w:rsidRPr="009F5B95">
        <w:rPr>
          <w:b/>
          <w:bCs/>
          <w:spacing w:val="-8"/>
          <w:sz w:val="24"/>
          <w:szCs w:val="24"/>
        </w:rPr>
        <w:t xml:space="preserve"> </w:t>
      </w:r>
      <w:r w:rsidRPr="009F5B95">
        <w:rPr>
          <w:b/>
          <w:bCs/>
          <w:sz w:val="24"/>
          <w:szCs w:val="24"/>
        </w:rPr>
        <w:t>ОТВЕТСТВЕННОСТЬ СТОРОН</w:t>
      </w:r>
    </w:p>
    <w:p w:rsidR="009F5B95" w:rsidRPr="009F5B95" w:rsidRDefault="009F5B95" w:rsidP="009F5B95">
      <w:pPr>
        <w:pStyle w:val="Standard"/>
        <w:tabs>
          <w:tab w:val="left" w:pos="30"/>
        </w:tabs>
        <w:ind w:left="30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4.1.</w:t>
      </w:r>
      <w:r w:rsidRPr="009F5B95">
        <w:rPr>
          <w:b/>
          <w:bCs/>
          <w:sz w:val="24"/>
          <w:szCs w:val="24"/>
        </w:rPr>
        <w:t xml:space="preserve"> </w:t>
      </w:r>
      <w:r w:rsidRPr="009F5B95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договором и действующим законодательством РФ.</w:t>
      </w:r>
    </w:p>
    <w:p w:rsidR="009F5B95" w:rsidRPr="009F5B95" w:rsidRDefault="009F5B95" w:rsidP="009F5B95">
      <w:pPr>
        <w:pStyle w:val="Standard"/>
        <w:tabs>
          <w:tab w:val="left" w:pos="0"/>
        </w:tabs>
        <w:jc w:val="both"/>
        <w:rPr>
          <w:sz w:val="24"/>
          <w:szCs w:val="24"/>
        </w:rPr>
      </w:pPr>
      <w:r w:rsidRPr="009F5B95">
        <w:rPr>
          <w:sz w:val="24"/>
          <w:szCs w:val="24"/>
        </w:rPr>
        <w:t>4.2.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 По требованию любой из Сторон создается согласительная комиссия, определяющая возможность дальнейшего исполнения взаимных обязательств.</w:t>
      </w:r>
    </w:p>
    <w:p w:rsidR="009F5B95" w:rsidRPr="009F5B95" w:rsidRDefault="009F5B95" w:rsidP="009F5B95">
      <w:pPr>
        <w:pStyle w:val="Standard"/>
        <w:tabs>
          <w:tab w:val="left" w:pos="0"/>
        </w:tabs>
        <w:jc w:val="both"/>
        <w:rPr>
          <w:sz w:val="24"/>
          <w:szCs w:val="24"/>
        </w:rPr>
      </w:pPr>
      <w:r w:rsidRPr="009F5B95">
        <w:rPr>
          <w:sz w:val="24"/>
          <w:szCs w:val="24"/>
        </w:rPr>
        <w:t xml:space="preserve">4.3.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</w:t>
      </w:r>
      <w:r w:rsidRPr="009F5B95">
        <w:rPr>
          <w:sz w:val="24"/>
          <w:szCs w:val="24"/>
        </w:rPr>
        <w:lastRenderedPageBreak/>
        <w:t>силы.</w:t>
      </w:r>
    </w:p>
    <w:p w:rsidR="009F5B95" w:rsidRPr="009F5B95" w:rsidRDefault="009F5B95" w:rsidP="009F5B95">
      <w:pPr>
        <w:pStyle w:val="Standard"/>
        <w:ind w:left="15"/>
        <w:jc w:val="center"/>
        <w:rPr>
          <w:b/>
          <w:bCs/>
          <w:sz w:val="24"/>
          <w:szCs w:val="24"/>
        </w:rPr>
      </w:pPr>
      <w:r w:rsidRPr="009F5B95">
        <w:rPr>
          <w:b/>
          <w:bCs/>
          <w:sz w:val="24"/>
          <w:szCs w:val="24"/>
        </w:rPr>
        <w:t>5. ПРОЧИЕ УСЛОВИЯ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5.1. Исполнитель снимает с себя обязательства по обеспечению возможности подключения объекта Заявителя при нарушении раздела 3. настоящего договора со стороны Заявителя.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5.2. Договор вступает в силу с момента его подписания сторонами и действует до момента исполнения Сторонами своих обязательств в полном объеме.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5.3. В случае возникновения обстоятельств, влекущих прекращение права владения энергопринимающими устройствами, технологическое присоединение которых осуществляется в соответствии с настоящим договором, права владения земельным участком, предоставленным для строительства объекта, истечение срока действия разрешения на строительство и т. д., Заявитель обязан уведомить лицо, к которому переходит право владения, о заключении настоящего договора и предложить ему подписание соглашения о замене стороны по договору; а также незамедлительно уведомить Исполнителя.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5.4. В случае, если величина фактически присоединенной мощности энергопринимающих устройств, зафиксированная в ходе проверки, превышает величину присоединенной мощности в соответствии с условиями настоящего договора, Исполнитель вправе не производить подключение объекта до выполнения мероприятий по подключению в соответствии с величиной фактически присоединенной мощности, а также полной оплаты фактической мощности исходя из тарифа на подключение и фактической подключаемой мощности.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5.5. Споры, возникающие при исполнении Договора, разрешаются Сторонами в форме переговоров, а при невозможности достижения согласованного решения передаются в Арбитражный Суд Ярославской области.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5.6. Любые изменения и дополнения к Договору действительны в том случае, если они оформлены в письменном виде и подписаны обеими сторонами.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5.7.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рабочих дней с момента наступления соответствующих обстоятельств.</w:t>
      </w:r>
    </w:p>
    <w:p w:rsidR="009F5B95" w:rsidRPr="009F5B95" w:rsidRDefault="009F5B95" w:rsidP="009F5B95">
      <w:pPr>
        <w:pStyle w:val="Standard"/>
        <w:ind w:left="-15"/>
        <w:jc w:val="both"/>
        <w:rPr>
          <w:sz w:val="24"/>
          <w:szCs w:val="24"/>
        </w:rPr>
      </w:pPr>
      <w:r w:rsidRPr="009F5B95">
        <w:rPr>
          <w:sz w:val="24"/>
          <w:szCs w:val="24"/>
        </w:rPr>
        <w:t>5.8.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8B6A95" w:rsidRPr="009F5B95" w:rsidRDefault="008B6A95" w:rsidP="009F5B95">
      <w:pPr>
        <w:pStyle w:val="3"/>
        <w:numPr>
          <w:ilvl w:val="2"/>
          <w:numId w:val="3"/>
        </w:numPr>
        <w:tabs>
          <w:tab w:val="clear" w:pos="360"/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8B6A95" w:rsidRPr="009F5B95" w:rsidRDefault="008B6A95" w:rsidP="009F5B95">
      <w:pPr>
        <w:pStyle w:val="3"/>
        <w:numPr>
          <w:ilvl w:val="2"/>
          <w:numId w:val="3"/>
        </w:numPr>
        <w:tabs>
          <w:tab w:val="clear" w:pos="360"/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8B6A95" w:rsidRPr="009F5B95" w:rsidRDefault="009F5B95" w:rsidP="009F5B95">
      <w:pPr>
        <w:pStyle w:val="3"/>
        <w:tabs>
          <w:tab w:val="left" w:pos="1134"/>
        </w:tabs>
        <w:spacing w:after="0"/>
        <w:ind w:left="0"/>
        <w:jc w:val="center"/>
        <w:rPr>
          <w:b/>
          <w:sz w:val="24"/>
          <w:szCs w:val="24"/>
          <w:lang w:val="ru-RU"/>
        </w:rPr>
      </w:pPr>
      <w:r w:rsidRPr="009F5B95">
        <w:rPr>
          <w:b/>
          <w:sz w:val="24"/>
          <w:szCs w:val="24"/>
          <w:lang w:val="ru-RU"/>
        </w:rPr>
        <w:t>6. РЕКВИЗИТЫ СТОРОН</w:t>
      </w:r>
    </w:p>
    <w:p w:rsidR="008B6A95" w:rsidRPr="009F5B95" w:rsidRDefault="008B6A95" w:rsidP="009F5B95">
      <w:pPr>
        <w:pStyle w:val="a9"/>
        <w:tabs>
          <w:tab w:val="left" w:pos="4860"/>
        </w:tabs>
        <w:jc w:val="left"/>
        <w:rPr>
          <w:rFonts w:ascii="Times New Roman" w:hAnsi="Times New Roman"/>
          <w:b/>
          <w:szCs w:val="24"/>
        </w:rPr>
      </w:pPr>
    </w:p>
    <w:p w:rsidR="008B6A95" w:rsidRPr="009F5B95" w:rsidRDefault="008B6A95" w:rsidP="009F5B95">
      <w:pPr>
        <w:pStyle w:val="a9"/>
        <w:tabs>
          <w:tab w:val="left" w:pos="4860"/>
        </w:tabs>
        <w:jc w:val="left"/>
        <w:rPr>
          <w:rFonts w:ascii="Times New Roman" w:hAnsi="Times New Roman"/>
          <w:b/>
          <w:szCs w:val="24"/>
        </w:rPr>
      </w:pPr>
      <w:r w:rsidRPr="009F5B95">
        <w:rPr>
          <w:rFonts w:ascii="Times New Roman" w:hAnsi="Times New Roman"/>
          <w:b/>
          <w:szCs w:val="24"/>
        </w:rPr>
        <w:t xml:space="preserve">ИСПОЛНИТЕЛЬ: </w:t>
      </w:r>
    </w:p>
    <w:p w:rsidR="008B6A95" w:rsidRPr="009F5B95" w:rsidRDefault="008B6A95" w:rsidP="009F5B95">
      <w:pPr>
        <w:pStyle w:val="a9"/>
        <w:tabs>
          <w:tab w:val="left" w:pos="4860"/>
        </w:tabs>
        <w:jc w:val="left"/>
        <w:rPr>
          <w:rFonts w:ascii="Times New Roman" w:hAnsi="Times New Roman"/>
          <w:b/>
          <w:szCs w:val="24"/>
        </w:rPr>
      </w:pPr>
      <w:r w:rsidRPr="009F5B95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«Управляющая производственно-торговая компания «Топливоподающие системы»</w:t>
      </w:r>
      <w:r w:rsidRPr="009F5B95">
        <w:rPr>
          <w:rFonts w:ascii="Times New Roman" w:hAnsi="Times New Roman"/>
          <w:b/>
          <w:szCs w:val="24"/>
        </w:rPr>
        <w:t xml:space="preserve"> </w:t>
      </w:r>
    </w:p>
    <w:p w:rsidR="008B6A95" w:rsidRPr="009F5B95" w:rsidRDefault="008B6A95" w:rsidP="009F5B95">
      <w:pPr>
        <w:pStyle w:val="21"/>
        <w:spacing w:after="0" w:line="240" w:lineRule="auto"/>
        <w:ind w:firstLine="0"/>
        <w:jc w:val="left"/>
        <w:rPr>
          <w:iCs/>
          <w:szCs w:val="24"/>
        </w:rPr>
      </w:pPr>
      <w:r w:rsidRPr="009F5B95">
        <w:rPr>
          <w:iCs/>
          <w:szCs w:val="24"/>
        </w:rPr>
        <w:t xml:space="preserve"> </w:t>
      </w:r>
    </w:p>
    <w:p w:rsidR="008B6A95" w:rsidRPr="009F5B95" w:rsidRDefault="008B6A95" w:rsidP="009F5B95">
      <w:pPr>
        <w:pStyle w:val="21"/>
        <w:spacing w:after="0" w:line="240" w:lineRule="auto"/>
        <w:ind w:firstLine="0"/>
        <w:jc w:val="left"/>
        <w:rPr>
          <w:iCs/>
          <w:szCs w:val="24"/>
        </w:rPr>
      </w:pPr>
    </w:p>
    <w:p w:rsidR="008B6A95" w:rsidRPr="009F5B95" w:rsidRDefault="008B6A95" w:rsidP="009F5B95">
      <w:pPr>
        <w:pStyle w:val="21"/>
        <w:spacing w:after="0" w:line="240" w:lineRule="auto"/>
        <w:ind w:firstLine="0"/>
        <w:jc w:val="left"/>
        <w:rPr>
          <w:b/>
          <w:szCs w:val="24"/>
        </w:rPr>
      </w:pPr>
      <w:r w:rsidRPr="009F5B95">
        <w:rPr>
          <w:b/>
          <w:szCs w:val="24"/>
        </w:rPr>
        <w:t>ЗАЯВИТЕЛЬ:</w:t>
      </w:r>
    </w:p>
    <w:p w:rsidR="008B6A95" w:rsidRPr="009F5B95" w:rsidRDefault="008B6A95" w:rsidP="009F5B95">
      <w:pPr>
        <w:pStyle w:val="21"/>
        <w:spacing w:after="0" w:line="240" w:lineRule="auto"/>
        <w:ind w:firstLine="0"/>
        <w:jc w:val="left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8B6A95" w:rsidRPr="009F5B95" w:rsidTr="000C472D">
        <w:tc>
          <w:tcPr>
            <w:tcW w:w="4878" w:type="dxa"/>
          </w:tcPr>
          <w:p w:rsidR="008B6A95" w:rsidRPr="009F5B95" w:rsidRDefault="008B6A95" w:rsidP="009F5B95">
            <w:pPr>
              <w:pStyle w:val="a5"/>
              <w:pBdr>
                <w:bottom w:val="single" w:sz="12" w:space="1" w:color="auto"/>
              </w:pBdr>
              <w:tabs>
                <w:tab w:val="left" w:pos="708"/>
              </w:tabs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>Исполнитель</w:t>
            </w:r>
          </w:p>
          <w:p w:rsidR="008B6A95" w:rsidRPr="009F5B95" w:rsidRDefault="008B6A95" w:rsidP="009F5B95">
            <w:pPr>
              <w:pStyle w:val="a5"/>
              <w:pBdr>
                <w:bottom w:val="single" w:sz="12" w:space="1" w:color="auto"/>
              </w:pBdr>
              <w:tabs>
                <w:tab w:val="left" w:pos="708"/>
              </w:tabs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i/>
                <w:lang w:val="ru-RU" w:eastAsia="ru-RU"/>
              </w:rPr>
            </w:pPr>
            <w:r w:rsidRPr="009F5B95">
              <w:rPr>
                <w:i/>
                <w:snapToGrid w:val="0"/>
                <w:color w:val="000000"/>
                <w:lang w:val="ru-RU" w:eastAsia="ru-RU"/>
              </w:rPr>
              <w:t xml:space="preserve">(Наименование должности) </w:t>
            </w:r>
          </w:p>
        </w:tc>
        <w:tc>
          <w:tcPr>
            <w:tcW w:w="4878" w:type="dxa"/>
          </w:tcPr>
          <w:p w:rsidR="008B6A95" w:rsidRPr="009F5B95" w:rsidRDefault="008B6A95" w:rsidP="009F5B95">
            <w:pPr>
              <w:pStyle w:val="a5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>Заявитель</w:t>
            </w:r>
          </w:p>
          <w:p w:rsidR="008B6A95" w:rsidRPr="009F5B95" w:rsidRDefault="008B6A95" w:rsidP="009F5B95">
            <w:pPr>
              <w:pStyle w:val="a5"/>
              <w:pBdr>
                <w:bottom w:val="single" w:sz="12" w:space="1" w:color="auto"/>
              </w:pBdr>
              <w:tabs>
                <w:tab w:val="left" w:pos="708"/>
              </w:tabs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jc w:val="right"/>
              <w:rPr>
                <w:i/>
                <w:lang w:val="ru-RU" w:eastAsia="ru-RU"/>
              </w:rPr>
            </w:pPr>
            <w:r w:rsidRPr="009F5B95">
              <w:rPr>
                <w:i/>
                <w:snapToGrid w:val="0"/>
                <w:color w:val="000000"/>
                <w:lang w:val="ru-RU" w:eastAsia="ru-RU"/>
              </w:rPr>
              <w:t xml:space="preserve">( наименование должности)      </w:t>
            </w:r>
          </w:p>
        </w:tc>
      </w:tr>
      <w:tr w:rsidR="008B6A95" w:rsidRPr="009F5B95" w:rsidTr="000C472D">
        <w:tc>
          <w:tcPr>
            <w:tcW w:w="4878" w:type="dxa"/>
          </w:tcPr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>____________  ФИО</w:t>
            </w: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>«___»__________________20___ г.</w:t>
            </w: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 xml:space="preserve">  м.п.</w:t>
            </w:r>
          </w:p>
        </w:tc>
        <w:tc>
          <w:tcPr>
            <w:tcW w:w="4878" w:type="dxa"/>
          </w:tcPr>
          <w:p w:rsidR="008B6A95" w:rsidRPr="009F5B95" w:rsidRDefault="008B6A95" w:rsidP="009F5B95">
            <w:pPr>
              <w:pStyle w:val="a5"/>
              <w:tabs>
                <w:tab w:val="left" w:pos="708"/>
              </w:tabs>
              <w:jc w:val="right"/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jc w:val="right"/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 xml:space="preserve">_____________ФИО </w:t>
            </w: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jc w:val="right"/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jc w:val="right"/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jc w:val="right"/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>«___»__________________20___ г.</w:t>
            </w:r>
          </w:p>
          <w:p w:rsidR="008B6A95" w:rsidRPr="009F5B95" w:rsidRDefault="008B6A95" w:rsidP="009F5B95">
            <w:pPr>
              <w:pStyle w:val="a5"/>
              <w:tabs>
                <w:tab w:val="left" w:pos="708"/>
              </w:tabs>
              <w:rPr>
                <w:lang w:val="ru-RU" w:eastAsia="ru-RU"/>
              </w:rPr>
            </w:pPr>
            <w:r w:rsidRPr="009F5B95">
              <w:rPr>
                <w:lang w:val="ru-RU" w:eastAsia="ru-RU"/>
              </w:rPr>
              <w:t xml:space="preserve">                    м.п.</w:t>
            </w:r>
          </w:p>
        </w:tc>
      </w:tr>
    </w:tbl>
    <w:p w:rsidR="008B6A95" w:rsidRPr="009F5B95" w:rsidRDefault="008B6A95" w:rsidP="009F5B95">
      <w:pPr>
        <w:tabs>
          <w:tab w:val="center" w:pos="4677"/>
          <w:tab w:val="right" w:pos="9355"/>
        </w:tabs>
        <w:jc w:val="right"/>
        <w:rPr>
          <w:i/>
          <w:snapToGrid w:val="0"/>
        </w:rPr>
      </w:pPr>
      <w:bookmarkStart w:id="0" w:name="_GoBack"/>
      <w:bookmarkEnd w:id="0"/>
    </w:p>
    <w:sectPr w:rsidR="008B6A95" w:rsidRPr="009F5B95" w:rsidSect="008B6A95">
      <w:pgSz w:w="11906" w:h="16838" w:code="9"/>
      <w:pgMar w:top="539" w:right="851" w:bottom="426" w:left="902" w:header="34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F9E"/>
    <w:multiLevelType w:val="multilevel"/>
    <w:tmpl w:val="54FCA6A4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C00363B"/>
    <w:multiLevelType w:val="hybridMultilevel"/>
    <w:tmpl w:val="A3DCB9A2"/>
    <w:lvl w:ilvl="0" w:tplc="0A6E64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44C0A">
      <w:numFmt w:val="none"/>
      <w:lvlText w:val=""/>
      <w:lvlJc w:val="left"/>
      <w:pPr>
        <w:tabs>
          <w:tab w:val="num" w:pos="360"/>
        </w:tabs>
      </w:pPr>
    </w:lvl>
    <w:lvl w:ilvl="2" w:tplc="93B07200">
      <w:numFmt w:val="none"/>
      <w:lvlText w:val=""/>
      <w:lvlJc w:val="left"/>
      <w:pPr>
        <w:tabs>
          <w:tab w:val="num" w:pos="360"/>
        </w:tabs>
      </w:pPr>
    </w:lvl>
    <w:lvl w:ilvl="3" w:tplc="E38C224C">
      <w:numFmt w:val="none"/>
      <w:lvlText w:val=""/>
      <w:lvlJc w:val="left"/>
      <w:pPr>
        <w:tabs>
          <w:tab w:val="num" w:pos="360"/>
        </w:tabs>
      </w:pPr>
    </w:lvl>
    <w:lvl w:ilvl="4" w:tplc="3466A9EE">
      <w:numFmt w:val="none"/>
      <w:lvlText w:val=""/>
      <w:lvlJc w:val="left"/>
      <w:pPr>
        <w:tabs>
          <w:tab w:val="num" w:pos="360"/>
        </w:tabs>
      </w:pPr>
    </w:lvl>
    <w:lvl w:ilvl="5" w:tplc="815C30FE">
      <w:numFmt w:val="none"/>
      <w:lvlText w:val=""/>
      <w:lvlJc w:val="left"/>
      <w:pPr>
        <w:tabs>
          <w:tab w:val="num" w:pos="360"/>
        </w:tabs>
      </w:pPr>
    </w:lvl>
    <w:lvl w:ilvl="6" w:tplc="EBA6DB48">
      <w:numFmt w:val="none"/>
      <w:lvlText w:val=""/>
      <w:lvlJc w:val="left"/>
      <w:pPr>
        <w:tabs>
          <w:tab w:val="num" w:pos="360"/>
        </w:tabs>
      </w:pPr>
    </w:lvl>
    <w:lvl w:ilvl="7" w:tplc="EFD69494">
      <w:numFmt w:val="none"/>
      <w:lvlText w:val=""/>
      <w:lvlJc w:val="left"/>
      <w:pPr>
        <w:tabs>
          <w:tab w:val="num" w:pos="360"/>
        </w:tabs>
      </w:pPr>
    </w:lvl>
    <w:lvl w:ilvl="8" w:tplc="7DD49B6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3B5DED"/>
    <w:multiLevelType w:val="multilevel"/>
    <w:tmpl w:val="19042FBE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660"/>
      </w:pPr>
    </w:lvl>
    <w:lvl w:ilvl="1">
      <w:start w:val="1"/>
      <w:numFmt w:val="decimal"/>
      <w:lvlText w:val="%1.%2."/>
      <w:lvlJc w:val="left"/>
      <w:pPr>
        <w:tabs>
          <w:tab w:val="num" w:pos="4080"/>
        </w:tabs>
        <w:ind w:left="4080" w:hanging="6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5202"/>
        </w:tabs>
        <w:ind w:left="5202" w:hanging="720"/>
      </w:pPr>
    </w:lvl>
    <w:lvl w:ilvl="4">
      <w:start w:val="1"/>
      <w:numFmt w:val="decimal"/>
      <w:lvlText w:val="%1.%2.%3.%4.%5."/>
      <w:lvlJc w:val="left"/>
      <w:pPr>
        <w:tabs>
          <w:tab w:val="num" w:pos="5916"/>
        </w:tabs>
        <w:ind w:left="5916" w:hanging="1080"/>
      </w:pPr>
    </w:lvl>
    <w:lvl w:ilvl="5">
      <w:start w:val="1"/>
      <w:numFmt w:val="decimal"/>
      <w:lvlText w:val="%1.%2.%3.%4.%5.%6."/>
      <w:lvlJc w:val="left"/>
      <w:pPr>
        <w:tabs>
          <w:tab w:val="num" w:pos="6270"/>
        </w:tabs>
        <w:ind w:left="6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984"/>
        </w:tabs>
        <w:ind w:left="6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38"/>
        </w:tabs>
        <w:ind w:left="7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52"/>
        </w:tabs>
        <w:ind w:left="8052" w:hanging="1800"/>
      </w:pPr>
    </w:lvl>
  </w:abstractNum>
  <w:abstractNum w:abstractNumId="3" w15:restartNumberingAfterBreak="0">
    <w:nsid w:val="308107D7"/>
    <w:multiLevelType w:val="multilevel"/>
    <w:tmpl w:val="C5DC1552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6C53A3C"/>
    <w:multiLevelType w:val="multilevel"/>
    <w:tmpl w:val="98B4B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449FC"/>
    <w:multiLevelType w:val="multilevel"/>
    <w:tmpl w:val="01D8FF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2EF4793"/>
    <w:multiLevelType w:val="multilevel"/>
    <w:tmpl w:val="37B45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04"/>
    <w:rsid w:val="003A0428"/>
    <w:rsid w:val="005D7804"/>
    <w:rsid w:val="008B6A95"/>
    <w:rsid w:val="009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46C6-F512-4ADD-AD0F-86DC1F5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A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B6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B6A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8B6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8B6A95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B6A9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B6A95"/>
    <w:pPr>
      <w:jc w:val="both"/>
    </w:pPr>
    <w:rPr>
      <w:rFonts w:ascii="Courier New" w:hAnsi="Courier New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B6A95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b">
    <w:name w:val="Body Text Indent"/>
    <w:basedOn w:val="a"/>
    <w:link w:val="ac"/>
    <w:rsid w:val="008B6A9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B6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B6A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B6A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8B6A9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B6A95"/>
    <w:pPr>
      <w:spacing w:after="120" w:line="240" w:lineRule="atLeast"/>
      <w:ind w:firstLine="567"/>
      <w:jc w:val="both"/>
    </w:pPr>
    <w:rPr>
      <w:szCs w:val="20"/>
    </w:rPr>
  </w:style>
  <w:style w:type="paragraph" w:customStyle="1" w:styleId="ConsPlusNormal">
    <w:name w:val="ConsPlusNormal"/>
    <w:rsid w:val="008B6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F5B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paragraph" w:customStyle="1" w:styleId="TableContents">
    <w:name w:val="Table Contents"/>
    <w:basedOn w:val="Standard"/>
    <w:rsid w:val="009F5B95"/>
    <w:pPr>
      <w:suppressLineNumbers/>
    </w:pPr>
  </w:style>
  <w:style w:type="numbering" w:customStyle="1" w:styleId="WW8Num3">
    <w:name w:val="WW8Num3"/>
    <w:basedOn w:val="a2"/>
    <w:rsid w:val="009F5B95"/>
    <w:pPr>
      <w:numPr>
        <w:numId w:val="6"/>
      </w:numPr>
    </w:pPr>
  </w:style>
  <w:style w:type="numbering" w:customStyle="1" w:styleId="WW8Num4">
    <w:name w:val="WW8Num4"/>
    <w:basedOn w:val="a2"/>
    <w:rsid w:val="009F5B9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2017-10-10T10:05:00Z</dcterms:created>
  <dcterms:modified xsi:type="dcterms:W3CDTF">2017-10-10T10:28:00Z</dcterms:modified>
</cp:coreProperties>
</file>